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7"/>
        <w:gridCol w:w="208"/>
        <w:gridCol w:w="359"/>
        <w:gridCol w:w="8505"/>
        <w:gridCol w:w="2248"/>
      </w:tblGrid>
      <w:tr w:rsidR="000207A1" w:rsidRPr="007504AA" w:rsidTr="00F54CCF">
        <w:trPr>
          <w:trHeight w:val="454"/>
        </w:trPr>
        <w:tc>
          <w:tcPr>
            <w:tcW w:w="14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9F2164" w:rsidRDefault="000207A1" w:rsidP="00F54CCF">
            <w:pPr>
              <w:pStyle w:val="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0" w:name="_Toc476323228"/>
            <w:r w:rsidRPr="009F21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ПОРУЧИТЕЛЬСТВО, ВЫДАВАЕМОЕ СОВМЕСТНО С </w:t>
            </w:r>
            <w:r w:rsidRPr="009F2164">
              <w:rPr>
                <w:rFonts w:ascii="Times New Roman" w:hAnsi="Times New Roman"/>
                <w:b/>
                <w:vanish/>
                <w:color w:val="000000" w:themeColor="text1"/>
                <w:sz w:val="28"/>
                <w:szCs w:val="28"/>
              </w:rPr>
              <w:t>РГО</w:t>
            </w:r>
            <w:r w:rsidRPr="009F21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ПРЯМОЙ ГАРАНТИЕЙ КОРПОРАЦИИ МСП /</w:t>
            </w:r>
            <w:bookmarkEnd w:id="0"/>
          </w:p>
          <w:p w:rsidR="000207A1" w:rsidRPr="005B1A9B" w:rsidRDefault="000207A1" w:rsidP="00F54CCF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" w:name="_Toc476323229"/>
            <w:r w:rsidRPr="009F21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МСП 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АНКА</w:t>
            </w:r>
            <w:r w:rsidRPr="009F21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(СОГАРАНТИЯ)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*</w:t>
            </w:r>
            <w:bookmarkEnd w:id="1"/>
          </w:p>
        </w:tc>
      </w:tr>
      <w:tr w:rsidR="000207A1" w:rsidRPr="007504AA" w:rsidTr="00F54CCF">
        <w:trPr>
          <w:trHeight w:val="1342"/>
        </w:trPr>
        <w:tc>
          <w:tcPr>
            <w:tcW w:w="375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F54CC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207A1" w:rsidRPr="007504AA" w:rsidRDefault="000207A1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/гарантии</w:t>
            </w:r>
          </w:p>
        </w:tc>
        <w:tc>
          <w:tcPr>
            <w:tcW w:w="1111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327B2A" w:rsidRDefault="000207A1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исполнения части обязательств Заемщиков/Принципалов</w:t>
            </w:r>
            <w:proofErr w:type="gramEnd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по:</w:t>
            </w:r>
          </w:p>
          <w:p w:rsidR="000207A1" w:rsidRPr="00327B2A" w:rsidRDefault="000207A1" w:rsidP="00F54CCF">
            <w:pPr>
              <w:numPr>
                <w:ilvl w:val="0"/>
                <w:numId w:val="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финансовыми организациями 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договорам о предоставлении банковских гарантий; </w:t>
            </w:r>
          </w:p>
          <w:p w:rsidR="000207A1" w:rsidRPr="007504AA" w:rsidRDefault="000207A1" w:rsidP="00F54C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 ранее заключенным 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финансовыми организациями 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а/</w:t>
            </w:r>
            <w:r w:rsidRPr="00325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договорам о предоставлении банковских гарантий</w:t>
            </w:r>
          </w:p>
        </w:tc>
      </w:tr>
      <w:tr w:rsidR="000207A1" w:rsidRPr="007504AA" w:rsidTr="00F54CCF">
        <w:trPr>
          <w:trHeight w:val="437"/>
        </w:trPr>
        <w:tc>
          <w:tcPr>
            <w:tcW w:w="14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0207A1" w:rsidRPr="007504AA" w:rsidTr="00F54CCF">
        <w:trPr>
          <w:trHeight w:val="523"/>
        </w:trPr>
        <w:tc>
          <w:tcPr>
            <w:tcW w:w="3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327B2A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left="300" w:right="2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Целевое использование кредитов/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 банковских гарантий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07A1" w:rsidRPr="00327B2A" w:rsidRDefault="000207A1" w:rsidP="00F54CCF">
            <w:pPr>
              <w:widowControl w:val="0"/>
              <w:tabs>
                <w:tab w:val="left" w:pos="300"/>
              </w:tabs>
              <w:suppressAutoHyphens w:val="0"/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Максимальный срок гарантии, мес.</w:t>
            </w:r>
          </w:p>
        </w:tc>
      </w:tr>
      <w:tr w:rsidR="000207A1" w:rsidRPr="007504AA" w:rsidTr="00F54CCF">
        <w:trPr>
          <w:trHeight w:val="299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327B2A" w:rsidRDefault="000207A1" w:rsidP="00F54CCF">
            <w:pPr>
              <w:widowControl w:val="0"/>
              <w:tabs>
                <w:tab w:val="left" w:pos="214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A1" w:rsidRPr="00327B2A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исполнения части обязательств Заемщиков  по кредитным договорам и иным договорам кредитного характера, заключаемым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инансовыми организациями, и направляемым на цели приобретения основных средств в собственность или оплату платежей по договорам долгосрочной аренды, или создание и увеличение основных средств, включая строительство, реконструкцию или ремонт, финансирование на цели модернизации и инновации малых и средних предприятий, а также в обеспечение 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выданных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кредитов</w:t>
            </w:r>
            <w:proofErr w:type="gramEnd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Кредитные средства могут быть направлены на расчеты с поставщиками и подрядчиками в рамках строительства недвижимости, в том числе в целях создания готовой продукции (дальнейшей перепродажи объектов недвижимости</w:t>
            </w:r>
            <w:r w:rsidRPr="00055C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(с учетом отнесения Заемщика только к Среднему сегменту)</w:t>
            </w:r>
            <w:proofErr w:type="gramStart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составе кредита на инвестиционные цели, обеспечением по которому выступает гарантия Корпорации МСП / МСП Банка, может быть до 30% кредита направлено на сопровождение проекта (возможность кредитования целей некапитального характера в рамках проекта).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07A1" w:rsidRDefault="000207A1" w:rsidP="00F54CCF">
            <w:pPr>
              <w:widowControl w:val="0"/>
              <w:tabs>
                <w:tab w:val="left" w:pos="284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184 </w:t>
            </w:r>
          </w:p>
        </w:tc>
      </w:tr>
      <w:tr w:rsidR="000207A1" w:rsidRPr="007504AA" w:rsidTr="00F54CCF">
        <w:trPr>
          <w:trHeight w:val="243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327B2A" w:rsidRDefault="000207A1" w:rsidP="00F54CCF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A1" w:rsidRPr="00327B2A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требований  Банка к Заемщику </w:t>
            </w:r>
            <w:r w:rsidRPr="00C04B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банковской  гарантии,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выданной или выдаваемой Банком, в обеспечение исполнения Заемщиком его обязательств по контракту, </w:t>
            </w:r>
            <w:proofErr w:type="gramStart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согласно</w:t>
            </w:r>
            <w:proofErr w:type="gramEnd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Федеральных законов №44-ФЗ и №223-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07A1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62</w:t>
            </w:r>
          </w:p>
        </w:tc>
      </w:tr>
      <w:tr w:rsidR="000207A1" w:rsidRPr="007504AA" w:rsidTr="00F54CCF">
        <w:trPr>
          <w:trHeight w:val="224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Default="000207A1" w:rsidP="00F54CCF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A1" w:rsidRDefault="000207A1" w:rsidP="00F54CCF">
            <w:pPr>
              <w:widowControl w:val="0"/>
              <w:tabs>
                <w:tab w:val="left" w:pos="142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кредитным договорам и иным договорам кредитного характера, заключаемым/заключенным с Финансовыми организациями, и направляемым на цели исполнения заключенного/заключаемого контракта </w:t>
            </w:r>
            <w:proofErr w:type="gramStart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согласно</w:t>
            </w:r>
            <w:proofErr w:type="gramEnd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07A1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</w:tr>
      <w:tr w:rsidR="000207A1" w:rsidRPr="007504AA" w:rsidTr="00F54CCF">
        <w:trPr>
          <w:trHeight w:val="187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Default="000207A1" w:rsidP="00F54CCF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A1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реструктурируемых</w:t>
            </w:r>
            <w:proofErr w:type="spellEnd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/рефинансируемых кредитов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07A1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</w:tr>
      <w:tr w:rsidR="000207A1" w:rsidRPr="007504AA" w:rsidTr="00F54CCF">
        <w:trPr>
          <w:trHeight w:val="187"/>
        </w:trPr>
        <w:tc>
          <w:tcPr>
            <w:tcW w:w="35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Default="000207A1" w:rsidP="00F54CCF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A1" w:rsidRPr="00055C80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0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кредитов с целью пополнения оборотных средств (в том числе кредитов торговым предприятиям, предоставляемых на торговые цели), а также в обеспечение выданных кредитов на эти цели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07A1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0207A1" w:rsidRPr="007504AA" w:rsidTr="00F54CCF">
        <w:trPr>
          <w:trHeight w:val="43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327B2A" w:rsidRDefault="000207A1" w:rsidP="00F54CC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0207A1" w:rsidRPr="00327B2A" w:rsidRDefault="000207A1" w:rsidP="00F54CC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Невозобновляемая</w:t>
            </w:r>
            <w:proofErr w:type="spellEnd"/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0207A1" w:rsidRPr="00327B2A" w:rsidRDefault="000207A1" w:rsidP="00F54CC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0207A1" w:rsidRPr="00327B2A" w:rsidRDefault="000207A1" w:rsidP="00F54CC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ё</w:t>
            </w: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</w:p>
          <w:p w:rsidR="000207A1" w:rsidRPr="00327B2A" w:rsidRDefault="000207A1" w:rsidP="00F54CC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Независимая банковская гарантия</w:t>
            </w:r>
          </w:p>
        </w:tc>
      </w:tr>
      <w:tr w:rsidR="000207A1" w:rsidRPr="007504AA" w:rsidTr="00F54CCF">
        <w:trPr>
          <w:trHeight w:val="43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займу/ банковской гарантии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7504AA" w:rsidRDefault="000207A1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залогового обеспечения кредита/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/банковской гарантии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менее </w:t>
            </w:r>
            <w:r w:rsidRPr="0014131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качестве залогового обеспечения принимается любое обеспечение,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удовлетворяюще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требованиям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финансовой организации)</w:t>
            </w:r>
          </w:p>
        </w:tc>
      </w:tr>
      <w:tr w:rsidR="000207A1" w:rsidRPr="007504AA" w:rsidTr="00F54CCF">
        <w:trPr>
          <w:trHeight w:val="43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займа/банковской гарантии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7504AA" w:rsidRDefault="000207A1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Рубли РФ</w:t>
            </w:r>
          </w:p>
        </w:tc>
      </w:tr>
      <w:tr w:rsidR="000207A1" w:rsidRPr="007504AA" w:rsidTr="00F54CCF">
        <w:trPr>
          <w:trHeight w:val="378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7504AA" w:rsidRDefault="000207A1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41C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 не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более </w:t>
            </w:r>
            <w:r w:rsidRPr="00B41C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действия гарантии минус 120 дней.</w:t>
            </w:r>
          </w:p>
        </w:tc>
      </w:tr>
      <w:tr w:rsidR="000207A1" w:rsidRPr="007504AA" w:rsidTr="00F54CCF">
        <w:trPr>
          <w:trHeight w:val="378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3D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Срок действия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гарантии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7504AA" w:rsidRDefault="000207A1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решению Коллегиального органа Корпорации МСП</w:t>
            </w:r>
            <w:r w:rsidRPr="001E791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МСП Банка, но не </w:t>
            </w:r>
            <w:proofErr w:type="gramStart"/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указанного</w:t>
            </w:r>
            <w:proofErr w:type="gramEnd"/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разделе «Целевое назначение»</w:t>
            </w:r>
          </w:p>
        </w:tc>
      </w:tr>
      <w:tr w:rsidR="000207A1" w:rsidRPr="007504AA" w:rsidTr="00F54CCF">
        <w:trPr>
          <w:trHeight w:val="378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0207A1" w:rsidRDefault="000207A1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</w:p>
          <w:p w:rsidR="000207A1" w:rsidRPr="007504AA" w:rsidRDefault="000207A1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/гарантии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7504AA" w:rsidRDefault="000207A1" w:rsidP="00F54CCF">
            <w:pPr>
              <w:tabs>
                <w:tab w:val="left" w:pos="1656"/>
              </w:tabs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обязательства по банковской гарантии, определяемого в соответствии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положениями кредитного договора/ договора займа,/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 о предоставлении банковской гарантии.</w:t>
            </w:r>
          </w:p>
        </w:tc>
      </w:tr>
      <w:tr w:rsidR="000207A1" w:rsidRPr="007504AA" w:rsidTr="00F54CCF">
        <w:trPr>
          <w:trHeight w:val="445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7504AA" w:rsidRDefault="000207A1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реш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ению Кредитного совета Фонда в рамках  действующих продуктов Фонда.</w:t>
            </w:r>
          </w:p>
        </w:tc>
      </w:tr>
      <w:tr w:rsidR="000207A1" w:rsidRPr="007504AA" w:rsidTr="00F54CCF">
        <w:trPr>
          <w:trHeight w:val="445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9563FD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71C80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Лимит суммы гарантии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9563FD" w:rsidRDefault="000207A1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решению Коллегиального органа Корпорации МСП / </w:t>
            </w:r>
            <w:r w:rsidRPr="00723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МСП Банка</w:t>
            </w:r>
          </w:p>
        </w:tc>
      </w:tr>
      <w:tr w:rsidR="000207A1" w:rsidRPr="007504AA" w:rsidTr="00F54CCF">
        <w:trPr>
          <w:trHeight w:val="445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0207A1" w:rsidRPr="009563FD" w:rsidRDefault="000207A1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Default="000207A1" w:rsidP="00F54CCF">
            <w:pPr>
              <w:spacing w:after="0" w:line="240" w:lineRule="auto"/>
              <w:ind w:left="214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3D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Гарантия и поручительство совместно обеспечивают исполнение обязательств Заемщика по возврату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B66C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75%</w:t>
            </w:r>
            <w:r w:rsidRPr="00FE3D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6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суммы не исполненных Заемщиком/Принципалом обязательств по заключенному кредитному договору/договору займа/договору о предоставлении банковской гарантии на момент</w:t>
            </w:r>
            <w:r w:rsidRPr="00B66C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6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207A1" w:rsidRPr="00FE3DEA" w:rsidRDefault="000207A1" w:rsidP="00F54CCF">
            <w:pPr>
              <w:spacing w:after="0" w:line="240" w:lineRule="auto"/>
              <w:ind w:left="214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07A1" w:rsidRPr="007504AA" w:rsidTr="00F54CCF">
        <w:trPr>
          <w:trHeight w:val="400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Вознаграждение за поручительство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7504AA" w:rsidRDefault="000207A1" w:rsidP="009F3DC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9F3D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%   годовых от суммы поручительства для всех видов деятельности</w:t>
            </w:r>
          </w:p>
        </w:tc>
      </w:tr>
      <w:tr w:rsidR="000207A1" w:rsidRPr="007504AA" w:rsidTr="00F54CCF">
        <w:trPr>
          <w:trHeight w:val="400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0F333D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F333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Вознаграждение за гарантию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0F333D" w:rsidRDefault="000207A1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33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0,75% годовых от суммы гарантии за весь срок действия гарантии (вознаграждение включает в себя сумму НДС 18%)</w:t>
            </w:r>
          </w:p>
          <w:p w:rsidR="000207A1" w:rsidRPr="000F333D" w:rsidRDefault="000207A1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33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 сумме гарантии более 50 млн.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года.</w:t>
            </w:r>
          </w:p>
        </w:tc>
      </w:tr>
      <w:tr w:rsidR="000207A1" w:rsidRPr="007504AA" w:rsidTr="00F54CCF">
        <w:trPr>
          <w:trHeight w:val="400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за поручительство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7504AA" w:rsidRDefault="000207A1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Единовременно/в рассрочку до года  при сроке поручительства б</w:t>
            </w:r>
            <w:bookmarkStart w:id="2" w:name="_GoBack"/>
            <w:bookmarkEnd w:id="2"/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олее 3-х лет</w:t>
            </w:r>
          </w:p>
        </w:tc>
      </w:tr>
      <w:tr w:rsidR="000207A1" w:rsidRPr="007504AA" w:rsidTr="00F54CCF">
        <w:trPr>
          <w:trHeight w:val="400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C1242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за гарантию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Единовременно/ежегодно/1 раз в полгода/ежеквартально</w:t>
            </w:r>
          </w:p>
        </w:tc>
      </w:tr>
      <w:tr w:rsidR="000207A1" w:rsidRPr="007504AA" w:rsidTr="00F54CCF">
        <w:trPr>
          <w:trHeight w:val="506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/Принципалу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62502B" w:rsidRDefault="000207A1" w:rsidP="000207A1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50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Базовые требования к субъектам МСП  для предоставления поручительства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207A1" w:rsidRPr="00327B2A" w:rsidRDefault="000207A1" w:rsidP="000207A1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Регистрация субъекта МСП  </w:t>
            </w:r>
            <w:r w:rsidRPr="00172E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регионах Дальневосточного федерального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либо в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муниципальных образованиях </w:t>
            </w:r>
            <w:r w:rsidRPr="00FE3D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(моногородах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), соответствующих критериям, 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утвержденным постановлением Правительства РФ от 29.07.2014 №709 и включенным в Перечень моногородов, утвержденный Распоряжением Правительства Российской Федерации от 29.07.2014 №1398-р</w:t>
            </w:r>
          </w:p>
        </w:tc>
      </w:tr>
      <w:tr w:rsidR="000207A1" w:rsidRPr="007504AA" w:rsidTr="00F54CCF">
        <w:trPr>
          <w:trHeight w:val="506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3D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Корпорацией МСП / МСП Банком  и Фондом  соглашени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3D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 сотрудничестве</w:t>
            </w:r>
          </w:p>
        </w:tc>
      </w:tr>
      <w:tr w:rsidR="000207A1" w:rsidRPr="007504AA" w:rsidTr="00F54CCF">
        <w:trPr>
          <w:trHeight w:val="514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  <w:r w:rsidRPr="00A769E4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 принимает требование Финансовой организации об исполнении обязательств по договорам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истечении 90  календарных дней с даты неисполнения Заемщиком  своих обязательств по кредитным договорам, договорам займа   и  30 календарных дней с даты неисполнения Принципалом своих обязательств по договору о предоставлении банковской гарантии  и непогашения перед финансовой организацией суммы задолженности по договору,  в случае принятия финансовой организацией всех мер по</w:t>
            </w:r>
            <w:proofErr w:type="gramEnd"/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истребованию невозвращенной суммы обязательств Заемщика/Принципала, которые финансовая организация должна была предпринять в соответствии с договором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207A1" w:rsidRPr="007504AA" w:rsidTr="00F54CCF">
        <w:trPr>
          <w:trHeight w:val="514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A7B3F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69E4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Гарантийный случай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2E26F8" w:rsidRDefault="000207A1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69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  <w:tr w:rsidR="000207A1" w:rsidRPr="007504AA" w:rsidTr="00F54CCF">
        <w:trPr>
          <w:trHeight w:val="74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Default="000207A1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 приобретает право требовать от Заемщика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/Принципала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организацией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  <w:p w:rsidR="000207A1" w:rsidRPr="007504AA" w:rsidRDefault="000207A1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69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Корпорация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МСП/МСП Банк </w:t>
            </w:r>
            <w:r w:rsidRPr="00A769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приобретает право требовать от Заемщика в порядке регресса возмещения сумм, уплаченных Банку по независимой гарантии. </w:t>
            </w:r>
          </w:p>
        </w:tc>
      </w:tr>
      <w:tr w:rsidR="000207A1" w:rsidRPr="007504AA" w:rsidTr="00F54CCF">
        <w:trPr>
          <w:trHeight w:val="74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Default="000207A1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выдачи гарантии в Корпорацию</w:t>
            </w:r>
            <w:r w:rsidRPr="00ED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МСП / МСП 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быть предоставлена копия заключенного договора поручительства, заверенная уполномоченным лицом </w:t>
            </w:r>
            <w:r w:rsidRPr="00FB008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Финансов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ой</w:t>
            </w:r>
            <w:r w:rsidRPr="00FB008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207A1" w:rsidRPr="007504AA" w:rsidRDefault="000207A1" w:rsidP="00F54CCF">
            <w:pPr>
              <w:suppressAutoHyphens w:val="0"/>
              <w:spacing w:line="240" w:lineRule="auto"/>
              <w:ind w:left="138"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E4042" w:rsidRDefault="009F3DC5"/>
    <w:sectPr w:rsidR="003E4042" w:rsidSect="00020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A1" w:rsidRDefault="000207A1" w:rsidP="000207A1">
      <w:pPr>
        <w:spacing w:after="0" w:line="240" w:lineRule="auto"/>
      </w:pPr>
      <w:r>
        <w:separator/>
      </w:r>
    </w:p>
  </w:endnote>
  <w:endnote w:type="continuationSeparator" w:id="0">
    <w:p w:rsidR="000207A1" w:rsidRDefault="000207A1" w:rsidP="0002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A1" w:rsidRDefault="000207A1" w:rsidP="000207A1">
      <w:pPr>
        <w:spacing w:after="0" w:line="240" w:lineRule="auto"/>
      </w:pPr>
      <w:r>
        <w:separator/>
      </w:r>
    </w:p>
  </w:footnote>
  <w:footnote w:type="continuationSeparator" w:id="0">
    <w:p w:rsidR="000207A1" w:rsidRDefault="000207A1" w:rsidP="000207A1">
      <w:pPr>
        <w:spacing w:after="0" w:line="240" w:lineRule="auto"/>
      </w:pPr>
      <w:r>
        <w:continuationSeparator/>
      </w:r>
    </w:p>
  </w:footnote>
  <w:footnote w:id="1">
    <w:p w:rsidR="000207A1" w:rsidRDefault="000207A1" w:rsidP="000207A1">
      <w:pPr>
        <w:pStyle w:val="a4"/>
      </w:pPr>
      <w:r>
        <w:rPr>
          <w:rStyle w:val="a6"/>
        </w:rPr>
        <w:footnoteRef/>
      </w:r>
      <w:r>
        <w:t xml:space="preserve"> Технология рассмотрения и требования по заявке аналогичны продукту  Корпорации МСП/МСП Банка  «Прямая гарантия для обеспечения выданных кредитов» и продукту Фонда</w:t>
      </w:r>
      <w:r w:rsidRPr="00055C80">
        <w:t xml:space="preserve"> «Поручительство для инвестиций»</w:t>
      </w:r>
      <w:r>
        <w:t xml:space="preserve">  </w:t>
      </w:r>
    </w:p>
  </w:footnote>
  <w:footnote w:id="2">
    <w:p w:rsidR="000207A1" w:rsidRDefault="000207A1" w:rsidP="000207A1">
      <w:pPr>
        <w:pStyle w:val="a4"/>
      </w:pPr>
      <w:r>
        <w:rPr>
          <w:rStyle w:val="a6"/>
        </w:rPr>
        <w:footnoteRef/>
      </w:r>
      <w:r>
        <w:t xml:space="preserve"> Технология рассмотрения и требования по заявке аналогичны продукту Корпорации МСП /</w:t>
      </w:r>
      <w:proofErr w:type="spellStart"/>
      <w:r>
        <w:t>МСПБанка</w:t>
      </w:r>
      <w:proofErr w:type="spellEnd"/>
      <w:r>
        <w:t xml:space="preserve"> «Прямая гарантия для обеспечения гарантии исполнения контракта»  и продукту Фонда «Поручительство для  обеспечения банковских гарантий» </w:t>
      </w:r>
    </w:p>
  </w:footnote>
  <w:footnote w:id="3">
    <w:p w:rsidR="000207A1" w:rsidRDefault="000207A1" w:rsidP="000207A1">
      <w:pPr>
        <w:pStyle w:val="a4"/>
      </w:pPr>
      <w:r>
        <w:rPr>
          <w:rStyle w:val="a6"/>
        </w:rPr>
        <w:footnoteRef/>
      </w:r>
      <w:r>
        <w:t xml:space="preserve"> Технология рассмотрения и требования по заявке аналогичны продукту </w:t>
      </w:r>
      <w:r w:rsidRPr="00807F4B">
        <w:t>Корпорации МСП /</w:t>
      </w:r>
      <w:proofErr w:type="spellStart"/>
      <w:r w:rsidRPr="00807F4B">
        <w:t>МСПБанка</w:t>
      </w:r>
      <w:proofErr w:type="spellEnd"/>
      <w:r w:rsidRPr="00807F4B">
        <w:t xml:space="preserve"> </w:t>
      </w:r>
      <w:r>
        <w:t>«Прямая гарантия для обеспечения кредитов на исполнение контрактов»</w:t>
      </w:r>
      <w:r w:rsidRPr="00807F4B">
        <w:t xml:space="preserve"> и продукт</w:t>
      </w:r>
      <w:r>
        <w:t>у</w:t>
      </w:r>
      <w:r w:rsidRPr="00807F4B">
        <w:t xml:space="preserve"> Фонда </w:t>
      </w:r>
      <w:r>
        <w:t xml:space="preserve">«Поручительство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обеспечение</w:t>
      </w:r>
      <w:proofErr w:type="gramEnd"/>
      <w:r>
        <w:t xml:space="preserve"> кредитов/, займов на исполнение контрактов»</w:t>
      </w:r>
    </w:p>
  </w:footnote>
  <w:footnote w:id="4">
    <w:p w:rsidR="000207A1" w:rsidRDefault="000207A1" w:rsidP="000207A1">
      <w:pPr>
        <w:pStyle w:val="a4"/>
      </w:pPr>
      <w:r>
        <w:rPr>
          <w:rStyle w:val="a6"/>
        </w:rPr>
        <w:footnoteRef/>
      </w:r>
      <w:r>
        <w:t xml:space="preserve"> Технология рассмотрения и требования по заявке аналогичны продукту </w:t>
      </w:r>
      <w:r w:rsidRPr="00807F4B">
        <w:t>Корпорации МСП /</w:t>
      </w:r>
      <w:proofErr w:type="spellStart"/>
      <w:r w:rsidRPr="00807F4B">
        <w:t>МСПБанка</w:t>
      </w:r>
      <w:proofErr w:type="spellEnd"/>
      <w:r w:rsidRPr="00807F4B">
        <w:t xml:space="preserve"> </w:t>
      </w:r>
      <w:r>
        <w:t xml:space="preserve">«Прямая гарантия для обеспечения </w:t>
      </w:r>
      <w:proofErr w:type="spellStart"/>
      <w:r>
        <w:t>реструктурируемых</w:t>
      </w:r>
      <w:proofErr w:type="spellEnd"/>
      <w:r>
        <w:t>/рефинансируемых кредитов»</w:t>
      </w:r>
      <w:r w:rsidRPr="00807F4B">
        <w:rPr>
          <w:rFonts w:ascii="Calibri" w:eastAsia="Calibri" w:hAnsi="Calibri" w:cs="Times New Roman"/>
          <w:sz w:val="22"/>
          <w:szCs w:val="22"/>
          <w:lang w:eastAsia="zh-CN"/>
        </w:rPr>
        <w:t xml:space="preserve"> </w:t>
      </w:r>
      <w:r w:rsidRPr="00807F4B">
        <w:t>и продукт</w:t>
      </w:r>
      <w:r>
        <w:t>у</w:t>
      </w:r>
      <w:r w:rsidRPr="00807F4B">
        <w:t xml:space="preserve"> Фонда</w:t>
      </w:r>
      <w:r w:rsidRPr="00807F4B">
        <w:rPr>
          <w:rFonts w:ascii="Calibri" w:eastAsia="Calibri" w:hAnsi="Calibri" w:cs="Times New Roman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zh-CN"/>
        </w:rPr>
        <w:t>«</w:t>
      </w:r>
      <w:r>
        <w:t xml:space="preserve">Поручительство </w:t>
      </w:r>
      <w:r w:rsidRPr="00807F4B">
        <w:t xml:space="preserve"> для обеспечения рефинансируемых кредитов</w:t>
      </w:r>
      <w:r>
        <w:t>/займов»</w:t>
      </w:r>
    </w:p>
    <w:p w:rsidR="000207A1" w:rsidRDefault="000207A1" w:rsidP="000207A1">
      <w:pPr>
        <w:pStyle w:val="a4"/>
      </w:pPr>
      <w:r>
        <w:rPr>
          <w:vertAlign w:val="superscript"/>
        </w:rPr>
        <w:t>5</w:t>
      </w:r>
      <w:r w:rsidRPr="000D00FD">
        <w:t xml:space="preserve"> Технология рассмотрения и требования по заявке аналогичны продукту </w:t>
      </w:r>
      <w:r w:rsidRPr="00807F4B">
        <w:t>Корпорации МСП /</w:t>
      </w:r>
      <w:proofErr w:type="spellStart"/>
      <w:r w:rsidRPr="00807F4B">
        <w:t>МСПБанка</w:t>
      </w:r>
      <w:proofErr w:type="spellEnd"/>
      <w:r w:rsidRPr="000D00FD">
        <w:t xml:space="preserve"> «Прямая гарантия для обеспечения кредитов</w:t>
      </w:r>
      <w:r>
        <w:t xml:space="preserve"> на пополнение оборотных средств» </w:t>
      </w:r>
      <w:r w:rsidRPr="00807F4B">
        <w:t>и продукт</w:t>
      </w:r>
      <w:r>
        <w:t xml:space="preserve">у </w:t>
      </w:r>
      <w:r w:rsidRPr="00807F4B">
        <w:t xml:space="preserve"> Фонда</w:t>
      </w:r>
      <w:r>
        <w:t xml:space="preserve"> </w:t>
      </w:r>
      <w:r w:rsidRPr="00807F4B">
        <w:t>«</w:t>
      </w:r>
      <w:r>
        <w:t xml:space="preserve">Поручительство </w:t>
      </w:r>
      <w:r w:rsidRPr="00807F4B">
        <w:t xml:space="preserve"> для обеспечения кредитов</w:t>
      </w:r>
      <w:r>
        <w:t xml:space="preserve">/займов </w:t>
      </w:r>
      <w:r w:rsidRPr="00807F4B">
        <w:t>на пополнение оборотных средств»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382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B358A"/>
    <w:multiLevelType w:val="hybridMultilevel"/>
    <w:tmpl w:val="3DF0A6F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A1"/>
    <w:rsid w:val="000207A1"/>
    <w:rsid w:val="00162B89"/>
    <w:rsid w:val="003A1E81"/>
    <w:rsid w:val="00770FCF"/>
    <w:rsid w:val="009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A1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20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7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0207A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207A1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207A1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207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A1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20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7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0207A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207A1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207A1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20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2017-05-17T02:49:00Z</dcterms:created>
  <dcterms:modified xsi:type="dcterms:W3CDTF">2018-05-31T23:43:00Z</dcterms:modified>
</cp:coreProperties>
</file>