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F720CE" w:rsidRPr="007504AA" w:rsidTr="00AB7C3C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0CE" w:rsidRPr="005B1A9B" w:rsidRDefault="00F720CE" w:rsidP="00AB7C3C">
            <w:pPr>
              <w:pStyle w:val="2"/>
            </w:pPr>
            <w:bookmarkStart w:id="0" w:name="_Toc504990260"/>
            <w:r w:rsidRPr="007504AA">
              <w:t>П</w:t>
            </w:r>
            <w:bookmarkStart w:id="1" w:name="_GoBack"/>
            <w:r w:rsidRPr="00F720CE">
              <w:rPr>
                <w:rFonts w:ascii="Times New Roman" w:hAnsi="Times New Roman" w:cs="Times New Roman"/>
                <w:b/>
              </w:rPr>
              <w:t>ОРУЧИТЕЛЬСТВО ДЛЯ ОБЕСПЕЧЕНИЯ ФИНАНСИРОВАНИЯ ИНДУСТРИАЛЬНЫХ ПАРКОВ</w:t>
            </w:r>
            <w:bookmarkEnd w:id="0"/>
            <w:bookmarkEnd w:id="1"/>
          </w:p>
        </w:tc>
      </w:tr>
      <w:tr w:rsidR="00F720CE" w:rsidRPr="007504AA" w:rsidTr="00AB7C3C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Default="00F720CE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720CE" w:rsidRPr="007504AA" w:rsidRDefault="00F720CE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0CE" w:rsidRPr="009A7F5F" w:rsidRDefault="00F720CE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части обязательств Заемщиков по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F720CE" w:rsidRPr="007504AA" w:rsidTr="00AB7C3C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F720CE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F720CE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F720CE">
            <w:pPr>
              <w:pStyle w:val="a3"/>
              <w:numPr>
                <w:ilvl w:val="1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0CE" w:rsidRPr="00463D58" w:rsidRDefault="00F720CE" w:rsidP="00F720C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затрат по строительству объектов недвижимости Индустриального парка, </w:t>
            </w:r>
          </w:p>
          <w:p w:rsidR="00F720CE" w:rsidRPr="00463D58" w:rsidRDefault="00F720CE" w:rsidP="00F720C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реконструкции объектов недвижимого Индустриального парка, </w:t>
            </w:r>
          </w:p>
          <w:p w:rsidR="00F720CE" w:rsidRPr="00463D58" w:rsidRDefault="00F720CE" w:rsidP="00F720C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приобретение (выкуп) объектов недвижимости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ндустриального парка, </w:t>
            </w:r>
          </w:p>
          <w:p w:rsidR="00F720CE" w:rsidRPr="00463D58" w:rsidRDefault="00F720CE" w:rsidP="00F720C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строительству объектов инженерной и/или транспортной инфраструктуры Индустриального парка</w:t>
            </w:r>
          </w:p>
          <w:p w:rsidR="00F720CE" w:rsidRDefault="00F720CE" w:rsidP="00F720C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иных затрат, связанных с реализацией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роекта в размере не более 30% от суммы кредита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займа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720CE" w:rsidRPr="005B1A9B" w:rsidRDefault="00F720CE" w:rsidP="00F720C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рефинансирование кредита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финансовой организации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финансирования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6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0CE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F720CE">
            <w:pPr>
              <w:pStyle w:val="a3"/>
              <w:numPr>
                <w:ilvl w:val="1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0CE" w:rsidRPr="007504AA" w:rsidRDefault="00F720CE" w:rsidP="00F720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F720CE" w:rsidRDefault="00F720CE" w:rsidP="00F720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евозобновляемая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F720CE" w:rsidRDefault="00F720CE" w:rsidP="00F720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F720CE" w:rsidRPr="007504AA" w:rsidRDefault="00F720CE" w:rsidP="00F720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13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ём</w:t>
            </w:r>
          </w:p>
        </w:tc>
      </w:tr>
      <w:tr w:rsidR="00F720CE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F720CE">
            <w:pPr>
              <w:pStyle w:val="a3"/>
              <w:numPr>
                <w:ilvl w:val="1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0CE" w:rsidRPr="007504AA" w:rsidRDefault="00F720CE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залогового обеспечения кредита/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 не менее </w:t>
            </w:r>
            <w:r w:rsidRPr="001413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качестве залогового обеспечения принимается любое обеспечение,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удовлетворяюще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требованиям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финансовой организации)</w:t>
            </w:r>
          </w:p>
        </w:tc>
      </w:tr>
      <w:tr w:rsidR="00F720CE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F720CE">
            <w:pPr>
              <w:pStyle w:val="a3"/>
              <w:numPr>
                <w:ilvl w:val="1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0CE" w:rsidRPr="007504AA" w:rsidRDefault="00F720CE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F720CE" w:rsidRPr="007504AA" w:rsidTr="00AB7C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F720CE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0CE" w:rsidRPr="007504AA" w:rsidRDefault="00F720CE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5B606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180  месяцев</w:t>
            </w:r>
          </w:p>
        </w:tc>
      </w:tr>
      <w:tr w:rsidR="00F720CE" w:rsidRPr="007504AA" w:rsidTr="00AB7C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F720CE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F720CE" w:rsidRDefault="00F720CE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</w:p>
          <w:p w:rsidR="00F720CE" w:rsidRPr="007504AA" w:rsidRDefault="00F720CE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0CE" w:rsidRPr="007504AA" w:rsidRDefault="00F720CE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обязательства, определяемого в соответствии с положениями 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 договора 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720CE" w:rsidRPr="007504AA" w:rsidTr="00AB7C3C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F720CE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0CE" w:rsidRPr="007504AA" w:rsidRDefault="00F720CE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5B606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25 млн. руб.</w:t>
            </w:r>
          </w:p>
        </w:tc>
      </w:tr>
      <w:tr w:rsidR="00F720CE" w:rsidRPr="007504AA" w:rsidTr="00AB7C3C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Default="00F720CE" w:rsidP="00F720CE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Объем ответственности </w:t>
            </w:r>
          </w:p>
          <w:p w:rsidR="00F720CE" w:rsidRPr="009563FD" w:rsidRDefault="00F720CE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0CE" w:rsidRPr="007504AA" w:rsidRDefault="00F720CE" w:rsidP="00AB7C3C">
            <w:pPr>
              <w:tabs>
                <w:tab w:val="left" w:pos="300"/>
              </w:tabs>
              <w:spacing w:after="0" w:line="240" w:lineRule="auto"/>
              <w:ind w:left="158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6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AC62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AC6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заключенному кредитному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/договору займа </w:t>
            </w:r>
            <w:r w:rsidRPr="00AC62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C6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 w:rsidRPr="00AC62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C6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ганизацией по такому  договору.</w:t>
            </w:r>
          </w:p>
        </w:tc>
      </w:tr>
      <w:tr w:rsidR="00F720CE" w:rsidRPr="007504AA" w:rsidTr="00AB7C3C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F720CE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0CE" w:rsidRPr="007504AA" w:rsidRDefault="00F720CE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0,75 %   годовых от суммы поручительства для всех видов деятельности</w:t>
            </w:r>
          </w:p>
        </w:tc>
      </w:tr>
      <w:tr w:rsidR="00F720CE" w:rsidRPr="007504AA" w:rsidTr="00AB7C3C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F720CE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0CE" w:rsidRPr="007504AA" w:rsidRDefault="00F720CE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Единовременно/в рассрочку до года  при сроке поручительства более 3-х лет</w:t>
            </w:r>
          </w:p>
        </w:tc>
      </w:tr>
      <w:tr w:rsidR="00F720CE" w:rsidRPr="007504AA" w:rsidTr="00AB7C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F720CE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Default="00F720CE" w:rsidP="00F720C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B00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Базовые требования к субъектам МСП  и организациям инфраструктуры поддержки субъектов МСП для предоставления поручительства. Субъект МСП зарегистрирован и осуществляет (планирует осуществлять) свою деятельность на территории Хабаровского края.</w:t>
            </w:r>
          </w:p>
          <w:p w:rsidR="00F720CE" w:rsidRPr="00AC6219" w:rsidRDefault="00F720CE" w:rsidP="00F720C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C6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убъекты МСП, являющиеся Управляющей компанией, Застройщиком либо Собственником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имущества Индустриального парка</w:t>
            </w:r>
          </w:p>
        </w:tc>
      </w:tr>
      <w:tr w:rsidR="00F720CE" w:rsidRPr="007504AA" w:rsidTr="00AB7C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F720CE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F720CE" w:rsidRPr="007504AA" w:rsidTr="00AB7C3C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F720CE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 принимает требование Финансовой организации об исполнении обязательств по договорам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истечении 90  календарных дней с даты неисполнения Заемщиком  своих обязательств по кре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дитным договорам/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 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Заемщика, которые финансовая организация должна была предпринять в соответствии с договором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720CE" w:rsidRPr="007504AA" w:rsidTr="00AB7C3C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F720CE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720CE" w:rsidRPr="007504AA" w:rsidRDefault="00F720CE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Заемщика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</w:tbl>
    <w:p w:rsidR="003E4042" w:rsidRDefault="00F720CE"/>
    <w:sectPr w:rsidR="003E4042" w:rsidSect="00371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6F4A"/>
    <w:multiLevelType w:val="hybridMultilevel"/>
    <w:tmpl w:val="3E0C9DCA"/>
    <w:lvl w:ilvl="0" w:tplc="C2C0CE72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">
    <w:nsid w:val="5E6D53DB"/>
    <w:multiLevelType w:val="hybridMultilevel"/>
    <w:tmpl w:val="7CB470BE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B34551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BC"/>
    <w:rsid w:val="00162B89"/>
    <w:rsid w:val="003718BC"/>
    <w:rsid w:val="003A1E81"/>
    <w:rsid w:val="00770FCF"/>
    <w:rsid w:val="00F7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BC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71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8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371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BC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71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8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37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2017-05-17T02:46:00Z</dcterms:created>
  <dcterms:modified xsi:type="dcterms:W3CDTF">2019-06-28T01:46:00Z</dcterms:modified>
</cp:coreProperties>
</file>